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98E01" w14:textId="77777777" w:rsidR="00F13A6E" w:rsidRPr="00D630D7" w:rsidRDefault="005A1E3D">
      <w:pPr>
        <w:rPr>
          <w:rFonts w:ascii="Open Sans" w:hAnsi="Open Sans" w:cs="Open Sans"/>
          <w:caps/>
          <w:sz w:val="28"/>
        </w:rPr>
      </w:pPr>
      <w:r w:rsidRPr="00D630D7">
        <w:rPr>
          <w:rFonts w:ascii="Open Sans" w:hAnsi="Open Sans" w:cs="Open Sans"/>
          <w:caps/>
          <w:sz w:val="28"/>
        </w:rPr>
        <w:t xml:space="preserve">Methodologie </w:t>
      </w:r>
    </w:p>
    <w:p w14:paraId="18D9AA10" w14:textId="636F041A" w:rsidR="005A1E3D" w:rsidRPr="00D630D7" w:rsidRDefault="005A1E3D">
      <w:pPr>
        <w:rPr>
          <w:rFonts w:ascii="Open Sans" w:hAnsi="Open Sans" w:cs="Open Sans"/>
        </w:rPr>
      </w:pPr>
      <w:r w:rsidRPr="00D630D7">
        <w:rPr>
          <w:rFonts w:ascii="Open Sans" w:hAnsi="Open Sans" w:cs="Open Sans"/>
        </w:rPr>
        <w:t>Um Geld zu verstehen, muss man Gesellschaft verstehen. Aber auch „Gesellschaft</w:t>
      </w:r>
      <w:r w:rsidR="00D630D7">
        <w:rPr>
          <w:rFonts w:ascii="Open Sans" w:hAnsi="Open Sans" w:cs="Open Sans"/>
        </w:rPr>
        <w:t>“ fehlt in den Denkmodellen. Diese</w:t>
      </w:r>
      <w:r w:rsidRPr="00D630D7">
        <w:rPr>
          <w:rFonts w:ascii="Open Sans" w:hAnsi="Open Sans" w:cs="Open Sans"/>
        </w:rPr>
        <w:t xml:space="preserve"> </w:t>
      </w:r>
      <w:r w:rsidR="0038616F" w:rsidRPr="00D630D7">
        <w:rPr>
          <w:rFonts w:ascii="Open Sans" w:hAnsi="Open Sans" w:cs="Open Sans"/>
        </w:rPr>
        <w:t xml:space="preserve">ersetzen Gesellschaft durch </w:t>
      </w:r>
      <w:r w:rsidR="00F64509" w:rsidRPr="00D630D7">
        <w:rPr>
          <w:rFonts w:ascii="Open Sans" w:hAnsi="Open Sans" w:cs="Open Sans"/>
        </w:rPr>
        <w:t>einen</w:t>
      </w:r>
      <w:r w:rsidRPr="00D630D7">
        <w:rPr>
          <w:rFonts w:ascii="Open Sans" w:hAnsi="Open Sans" w:cs="Open Sans"/>
        </w:rPr>
        <w:t xml:space="preserve"> </w:t>
      </w:r>
      <w:r w:rsidR="00F64509" w:rsidRPr="00D630D7">
        <w:rPr>
          <w:rFonts w:ascii="Open Sans" w:hAnsi="Open Sans" w:cs="Open Sans"/>
        </w:rPr>
        <w:t>Beobachter</w:t>
      </w:r>
      <w:r w:rsidRPr="00D630D7">
        <w:rPr>
          <w:rFonts w:ascii="Open Sans" w:hAnsi="Open Sans" w:cs="Open Sans"/>
        </w:rPr>
        <w:t xml:space="preserve"> </w:t>
      </w:r>
      <w:r w:rsidR="0038616F" w:rsidRPr="00D630D7">
        <w:rPr>
          <w:rFonts w:ascii="Open Sans" w:hAnsi="Open Sans" w:cs="Open Sans"/>
        </w:rPr>
        <w:t>und Arrangeur.</w:t>
      </w:r>
      <w:r w:rsidRPr="00D630D7">
        <w:rPr>
          <w:rFonts w:ascii="Open Sans" w:hAnsi="Open Sans" w:cs="Open Sans"/>
        </w:rPr>
        <w:t xml:space="preserve"> Alle ökonomischen Modelle sind hochzentralistisch und setzen die Fiktion eines gottgleichen Auktionators voraus. </w:t>
      </w:r>
      <w:r w:rsidR="00F64509" w:rsidRPr="00D630D7">
        <w:rPr>
          <w:rFonts w:ascii="Open Sans" w:hAnsi="Open Sans" w:cs="Open Sans"/>
        </w:rPr>
        <w:t>(</w:t>
      </w:r>
      <w:r w:rsidR="0038616F" w:rsidRPr="00D630D7">
        <w:rPr>
          <w:rFonts w:ascii="Open Sans" w:hAnsi="Open Sans" w:cs="Open Sans"/>
        </w:rPr>
        <w:t xml:space="preserve">Fälschlicherweise werden diese Modelle als </w:t>
      </w:r>
      <w:r w:rsidR="00F64509" w:rsidRPr="00D630D7">
        <w:rPr>
          <w:rFonts w:ascii="Open Sans" w:hAnsi="Open Sans" w:cs="Open Sans"/>
        </w:rPr>
        <w:t>Marktmodell</w:t>
      </w:r>
      <w:r w:rsidR="0038616F" w:rsidRPr="00D630D7">
        <w:rPr>
          <w:rFonts w:ascii="Open Sans" w:hAnsi="Open Sans" w:cs="Open Sans"/>
        </w:rPr>
        <w:t>e etikettiert.)</w:t>
      </w:r>
      <w:r w:rsidRPr="00D630D7">
        <w:rPr>
          <w:rFonts w:ascii="Open Sans" w:hAnsi="Open Sans" w:cs="Open Sans"/>
        </w:rPr>
        <w:t xml:space="preserve"> </w:t>
      </w:r>
      <w:r w:rsidR="00D630D7">
        <w:rPr>
          <w:rFonts w:ascii="Open Sans" w:hAnsi="Open Sans" w:cs="Open Sans"/>
        </w:rPr>
        <w:t>Ein</w:t>
      </w:r>
      <w:r w:rsidRPr="00D630D7">
        <w:rPr>
          <w:rFonts w:ascii="Open Sans" w:hAnsi="Open Sans" w:cs="Open Sans"/>
        </w:rPr>
        <w:t xml:space="preserve"> </w:t>
      </w:r>
      <w:r w:rsidR="0038616F" w:rsidRPr="00D630D7">
        <w:rPr>
          <w:rFonts w:ascii="Open Sans" w:hAnsi="Open Sans" w:cs="Open Sans"/>
        </w:rPr>
        <w:t>gottgleiche</w:t>
      </w:r>
      <w:r w:rsidR="00D630D7">
        <w:rPr>
          <w:rFonts w:ascii="Open Sans" w:hAnsi="Open Sans" w:cs="Open Sans"/>
        </w:rPr>
        <w:t>r</w:t>
      </w:r>
      <w:r w:rsidR="0038616F" w:rsidRPr="00D630D7">
        <w:rPr>
          <w:rFonts w:ascii="Open Sans" w:hAnsi="Open Sans" w:cs="Open Sans"/>
        </w:rPr>
        <w:t xml:space="preserve"> </w:t>
      </w:r>
      <w:r w:rsidRPr="00D630D7">
        <w:rPr>
          <w:rFonts w:ascii="Open Sans" w:hAnsi="Open Sans" w:cs="Open Sans"/>
        </w:rPr>
        <w:t xml:space="preserve">Auktionator </w:t>
      </w:r>
      <w:r w:rsidR="00F64509" w:rsidRPr="00D630D7">
        <w:rPr>
          <w:rFonts w:ascii="Open Sans" w:hAnsi="Open Sans" w:cs="Open Sans"/>
        </w:rPr>
        <w:t xml:space="preserve">benötigt </w:t>
      </w:r>
      <w:r w:rsidRPr="00D630D7">
        <w:rPr>
          <w:rFonts w:ascii="Open Sans" w:hAnsi="Open Sans" w:cs="Open Sans"/>
        </w:rPr>
        <w:t xml:space="preserve">kein Geld. Lässt man die Fiktion fallen, bricht das ökonomische Denken in sich zusammen. Es findet nur mehr </w:t>
      </w:r>
      <w:r w:rsidR="0038616F" w:rsidRPr="00D630D7">
        <w:rPr>
          <w:rFonts w:ascii="Open Sans" w:hAnsi="Open Sans" w:cs="Open Sans"/>
        </w:rPr>
        <w:t xml:space="preserve">Halt </w:t>
      </w:r>
      <w:r w:rsidRPr="00D630D7">
        <w:rPr>
          <w:rFonts w:ascii="Open Sans" w:hAnsi="Open Sans" w:cs="Open Sans"/>
        </w:rPr>
        <w:t xml:space="preserve">in der „Ökonomik“ des isolierten Wirts, der </w:t>
      </w:r>
      <w:r w:rsidR="0038616F" w:rsidRPr="00D630D7">
        <w:rPr>
          <w:rFonts w:ascii="Open Sans" w:hAnsi="Open Sans" w:cs="Open Sans"/>
        </w:rPr>
        <w:t>„</w:t>
      </w:r>
      <w:r w:rsidRPr="00D630D7">
        <w:rPr>
          <w:rFonts w:ascii="Open Sans" w:hAnsi="Open Sans" w:cs="Open Sans"/>
        </w:rPr>
        <w:t>Robinsonade</w:t>
      </w:r>
      <w:r w:rsidR="0038616F" w:rsidRPr="00D630D7">
        <w:rPr>
          <w:rFonts w:ascii="Open Sans" w:hAnsi="Open Sans" w:cs="Open Sans"/>
        </w:rPr>
        <w:t>“</w:t>
      </w:r>
      <w:r w:rsidRPr="00D630D7">
        <w:rPr>
          <w:rFonts w:ascii="Open Sans" w:hAnsi="Open Sans" w:cs="Open Sans"/>
        </w:rPr>
        <w:t xml:space="preserve">, </w:t>
      </w:r>
      <w:r w:rsidR="00D630D7">
        <w:rPr>
          <w:rFonts w:ascii="Open Sans" w:hAnsi="Open Sans" w:cs="Open Sans"/>
        </w:rPr>
        <w:t xml:space="preserve">d.h. </w:t>
      </w:r>
      <w:r w:rsidRPr="00D630D7">
        <w:rPr>
          <w:rFonts w:ascii="Open Sans" w:hAnsi="Open Sans" w:cs="Open Sans"/>
        </w:rPr>
        <w:t xml:space="preserve">in der Modellierung einer entscheidungslogischen Situation. Die </w:t>
      </w:r>
      <w:r w:rsidR="00D630D7">
        <w:rPr>
          <w:rFonts w:ascii="Open Sans" w:hAnsi="Open Sans" w:cs="Open Sans"/>
        </w:rPr>
        <w:t>„</w:t>
      </w:r>
      <w:r w:rsidRPr="00D630D7">
        <w:rPr>
          <w:rFonts w:ascii="Open Sans" w:hAnsi="Open Sans" w:cs="Open Sans"/>
        </w:rPr>
        <w:t>Robinsonade</w:t>
      </w:r>
      <w:r w:rsidR="00D630D7">
        <w:rPr>
          <w:rFonts w:ascii="Open Sans" w:hAnsi="Open Sans" w:cs="Open Sans"/>
        </w:rPr>
        <w:t>“</w:t>
      </w:r>
      <w:r w:rsidRPr="00D630D7">
        <w:rPr>
          <w:rFonts w:ascii="Open Sans" w:hAnsi="Open Sans" w:cs="Open Sans"/>
        </w:rPr>
        <w:t xml:space="preserve"> kann aber nicht Basis für das Verstehen (und Modellieren) von Wirtschaft als System und Teil der Gesellschaft sein. Für die Ökonomik ist Geld (und Gesellschaft, also Tausch) nur eine Komplikation.</w:t>
      </w:r>
      <w:r w:rsidR="0038616F" w:rsidRPr="00D630D7">
        <w:rPr>
          <w:rFonts w:ascii="Open Sans" w:hAnsi="Open Sans" w:cs="Open Sans"/>
        </w:rPr>
        <w:t xml:space="preserve"> </w:t>
      </w:r>
    </w:p>
    <w:p w14:paraId="715DD84A" w14:textId="0F3DABBF" w:rsidR="0038616F" w:rsidRPr="00D630D7" w:rsidRDefault="00F64509">
      <w:pPr>
        <w:rPr>
          <w:rFonts w:ascii="Open Sans" w:hAnsi="Open Sans" w:cs="Open Sans"/>
        </w:rPr>
      </w:pPr>
      <w:r w:rsidRPr="00D630D7">
        <w:rPr>
          <w:rFonts w:ascii="Open Sans" w:hAnsi="Open Sans" w:cs="Open Sans"/>
        </w:rPr>
        <w:t xml:space="preserve">Diesem grundlegenden Manko ist nur abzuhelfen, indem man Wirtschaftswissenschaften als Wissenschaft </w:t>
      </w:r>
      <w:r w:rsidRPr="00D630D7">
        <w:rPr>
          <w:rFonts w:ascii="Open Sans" w:hAnsi="Open Sans" w:cs="Open Sans"/>
          <w:i/>
        </w:rPr>
        <w:t>ökonomischer Vergesellschaftung</w:t>
      </w:r>
      <w:r w:rsidRPr="00D630D7">
        <w:rPr>
          <w:rFonts w:ascii="Open Sans" w:hAnsi="Open Sans" w:cs="Open Sans"/>
        </w:rPr>
        <w:t xml:space="preserve"> betreibt. Der Ausgangspunkt darf dann nicht mehr das Verhältnis von Subjekten zu Objekten, sondern muss die Tauschkommunikation und das Medium Geld sein, die</w:t>
      </w:r>
      <w:r w:rsidR="00D630D7" w:rsidRPr="00D630D7">
        <w:rPr>
          <w:rFonts w:ascii="Open Sans" w:hAnsi="Open Sans" w:cs="Open Sans"/>
        </w:rPr>
        <w:t xml:space="preserve"> erst</w:t>
      </w:r>
      <w:r w:rsidRPr="00D630D7">
        <w:rPr>
          <w:rFonts w:ascii="Open Sans" w:hAnsi="Open Sans" w:cs="Open Sans"/>
        </w:rPr>
        <w:t xml:space="preserve"> </w:t>
      </w:r>
      <w:r w:rsidR="0038616F" w:rsidRPr="00D630D7">
        <w:rPr>
          <w:rFonts w:ascii="Open Sans" w:hAnsi="Open Sans" w:cs="Open Sans"/>
        </w:rPr>
        <w:t xml:space="preserve">(biologische) </w:t>
      </w:r>
      <w:r w:rsidRPr="00D630D7">
        <w:rPr>
          <w:rFonts w:ascii="Open Sans" w:hAnsi="Open Sans" w:cs="Open Sans"/>
        </w:rPr>
        <w:t>Su</w:t>
      </w:r>
      <w:r w:rsidR="00D630D7" w:rsidRPr="00D630D7">
        <w:rPr>
          <w:rFonts w:ascii="Open Sans" w:hAnsi="Open Sans" w:cs="Open Sans"/>
        </w:rPr>
        <w:t>bjekte</w:t>
      </w:r>
      <w:r w:rsidR="0038616F" w:rsidRPr="00D630D7">
        <w:rPr>
          <w:rFonts w:ascii="Open Sans" w:hAnsi="Open Sans" w:cs="Open Sans"/>
        </w:rPr>
        <w:t xml:space="preserve"> </w:t>
      </w:r>
      <w:r w:rsidRPr="00D630D7">
        <w:rPr>
          <w:rFonts w:ascii="Open Sans" w:hAnsi="Open Sans" w:cs="Open Sans"/>
        </w:rPr>
        <w:t xml:space="preserve">zu </w:t>
      </w:r>
      <w:r w:rsidR="0038616F" w:rsidRPr="00D630D7">
        <w:rPr>
          <w:rFonts w:ascii="Open Sans" w:hAnsi="Open Sans" w:cs="Open Sans"/>
        </w:rPr>
        <w:t xml:space="preserve">(kulturellen) </w:t>
      </w:r>
      <w:r w:rsidRPr="00D630D7">
        <w:rPr>
          <w:rFonts w:ascii="Open Sans" w:hAnsi="Open Sans" w:cs="Open Sans"/>
        </w:rPr>
        <w:t xml:space="preserve">Subjekten macht, Objekte in ökonomische Reichweite rückt und die Verknüpfung der Subjekte zu einer Großgesellschaft ermöglicht. Wirtschaft ist nicht Summe der an ihr beteiligten Individuen, sondern deren </w:t>
      </w:r>
      <w:proofErr w:type="spellStart"/>
      <w:r w:rsidRPr="00D630D7">
        <w:rPr>
          <w:rFonts w:ascii="Open Sans" w:hAnsi="Open Sans" w:cs="Open Sans"/>
        </w:rPr>
        <w:t>Wechselseitigkeiten</w:t>
      </w:r>
      <w:proofErr w:type="spellEnd"/>
      <w:r w:rsidRPr="00D630D7">
        <w:rPr>
          <w:rFonts w:ascii="Open Sans" w:hAnsi="Open Sans" w:cs="Open Sans"/>
        </w:rPr>
        <w:t xml:space="preserve"> und objektivierten </w:t>
      </w:r>
      <w:r w:rsidR="00316C45" w:rsidRPr="00D630D7">
        <w:rPr>
          <w:rFonts w:ascii="Open Sans" w:hAnsi="Open Sans" w:cs="Open Sans"/>
        </w:rPr>
        <w:t>Gebilde</w:t>
      </w:r>
      <w:r w:rsidRPr="00D630D7">
        <w:rPr>
          <w:rFonts w:ascii="Open Sans" w:hAnsi="Open Sans" w:cs="Open Sans"/>
        </w:rPr>
        <w:t xml:space="preserve">, die sich aus diesen </w:t>
      </w:r>
      <w:proofErr w:type="spellStart"/>
      <w:r w:rsidRPr="00D630D7">
        <w:rPr>
          <w:rFonts w:ascii="Open Sans" w:hAnsi="Open Sans" w:cs="Open Sans"/>
        </w:rPr>
        <w:t>Wechselseitigkeiten</w:t>
      </w:r>
      <w:proofErr w:type="spellEnd"/>
      <w:r w:rsidRPr="00D630D7">
        <w:rPr>
          <w:rFonts w:ascii="Open Sans" w:hAnsi="Open Sans" w:cs="Open Sans"/>
        </w:rPr>
        <w:t xml:space="preserve"> ergeben. </w:t>
      </w:r>
      <w:r w:rsidR="0038616F" w:rsidRPr="00D630D7">
        <w:rPr>
          <w:rFonts w:ascii="Open Sans" w:hAnsi="Open Sans" w:cs="Open Sans"/>
        </w:rPr>
        <w:t xml:space="preserve">Jenseits dieser </w:t>
      </w:r>
      <w:proofErr w:type="spellStart"/>
      <w:r w:rsidR="0038616F" w:rsidRPr="00D630D7">
        <w:rPr>
          <w:rFonts w:ascii="Open Sans" w:hAnsi="Open Sans" w:cs="Open Sans"/>
        </w:rPr>
        <w:t>Wechselseitigkeiten</w:t>
      </w:r>
      <w:proofErr w:type="spellEnd"/>
      <w:r w:rsidR="0038616F" w:rsidRPr="00D630D7">
        <w:rPr>
          <w:rFonts w:ascii="Open Sans" w:hAnsi="Open Sans" w:cs="Open Sans"/>
        </w:rPr>
        <w:t xml:space="preserve"> gibt es NICHTS. </w:t>
      </w:r>
    </w:p>
    <w:p w14:paraId="383F7CBA" w14:textId="22E87FC5" w:rsidR="0038616F" w:rsidRPr="00D630D7" w:rsidRDefault="0038616F">
      <w:pPr>
        <w:rPr>
          <w:rFonts w:ascii="Open Sans" w:hAnsi="Open Sans" w:cs="Open Sans"/>
        </w:rPr>
      </w:pPr>
      <w:r w:rsidRPr="00D630D7">
        <w:rPr>
          <w:rFonts w:ascii="Open Sans" w:hAnsi="Open Sans" w:cs="Open Sans"/>
        </w:rPr>
        <w:t xml:space="preserve">Mit der Übernahme dieses Ansatzes würden die Wirtschaftswissenschaften zur modernen Physik aufschließen, für die Atome längst nicht mehr die Letzteinheiten sind. Für sie </w:t>
      </w:r>
      <w:r w:rsidR="00316C45" w:rsidRPr="00D630D7">
        <w:rPr>
          <w:rFonts w:ascii="Open Sans" w:hAnsi="Open Sans" w:cs="Open Sans"/>
        </w:rPr>
        <w:t>sind die Letzteinheiten Relationen</w:t>
      </w:r>
      <w:r w:rsidRPr="00D630D7">
        <w:rPr>
          <w:rFonts w:ascii="Open Sans" w:hAnsi="Open Sans" w:cs="Open Sans"/>
        </w:rPr>
        <w:t xml:space="preserve">. </w:t>
      </w:r>
      <w:r w:rsidR="00316C45" w:rsidRPr="00D630D7">
        <w:rPr>
          <w:rFonts w:ascii="Open Sans" w:hAnsi="Open Sans" w:cs="Open Sans"/>
        </w:rPr>
        <w:t xml:space="preserve">Sie sind das, woraus sich die körperlich erfahrbare </w:t>
      </w:r>
      <w:r w:rsidR="00130CF0">
        <w:rPr>
          <w:rFonts w:ascii="Open Sans" w:hAnsi="Open Sans" w:cs="Open Sans"/>
        </w:rPr>
        <w:t xml:space="preserve">Welt </w:t>
      </w:r>
      <w:r w:rsidR="00316C45" w:rsidRPr="00D630D7">
        <w:rPr>
          <w:rFonts w:ascii="Open Sans" w:hAnsi="Open Sans" w:cs="Open Sans"/>
        </w:rPr>
        <w:t>ergibt.</w:t>
      </w:r>
      <w:r w:rsidRPr="00D630D7">
        <w:rPr>
          <w:rFonts w:ascii="Open Sans" w:hAnsi="Open Sans" w:cs="Open Sans"/>
        </w:rPr>
        <w:t xml:space="preserve"> Georg Simmel wusste das schon </w:t>
      </w:r>
      <w:r w:rsidR="00130CF0">
        <w:rPr>
          <w:rFonts w:ascii="Open Sans" w:hAnsi="Open Sans" w:cs="Open Sans"/>
        </w:rPr>
        <w:t xml:space="preserve">im Jahre </w:t>
      </w:r>
      <w:r w:rsidR="00130CF0" w:rsidRPr="00D630D7">
        <w:rPr>
          <w:rFonts w:ascii="Open Sans" w:hAnsi="Open Sans" w:cs="Open Sans"/>
        </w:rPr>
        <w:t>1900</w:t>
      </w:r>
      <w:r w:rsidRPr="00D630D7">
        <w:rPr>
          <w:rFonts w:ascii="Open Sans" w:hAnsi="Open Sans" w:cs="Open Sans"/>
        </w:rPr>
        <w:t xml:space="preserve"> über Geld und Wirtschaft zu sagen: sie seien Verkörperungen von Relationen. </w:t>
      </w:r>
      <w:bookmarkStart w:id="0" w:name="_GoBack"/>
      <w:bookmarkEnd w:id="0"/>
    </w:p>
    <w:p w14:paraId="76A0D07F" w14:textId="77777777" w:rsidR="0038616F" w:rsidRDefault="0038616F"/>
    <w:p w14:paraId="126B8BAE" w14:textId="77777777" w:rsidR="0038616F" w:rsidRDefault="0038616F"/>
    <w:sectPr w:rsidR="003861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Gadug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32AB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62B7906"/>
    <w:multiLevelType w:val="hybridMultilevel"/>
    <w:tmpl w:val="18FE22C2"/>
    <w:lvl w:ilvl="0" w:tplc="E23A852E">
      <w:start w:val="1"/>
      <w:numFmt w:val="decimal"/>
      <w:pStyle w:val="Listennummer"/>
      <w:lvlText w:val="%1."/>
      <w:lvlJc w:val="left"/>
      <w:pPr>
        <w:ind w:left="1219" w:hanging="360"/>
      </w:pPr>
    </w:lvl>
    <w:lvl w:ilvl="1" w:tplc="04070019" w:tentative="1">
      <w:start w:val="1"/>
      <w:numFmt w:val="lowerLetter"/>
      <w:lvlText w:val="%2."/>
      <w:lvlJc w:val="left"/>
      <w:pPr>
        <w:ind w:left="1939" w:hanging="360"/>
      </w:pPr>
    </w:lvl>
    <w:lvl w:ilvl="2" w:tplc="0407001B" w:tentative="1">
      <w:start w:val="1"/>
      <w:numFmt w:val="lowerRoman"/>
      <w:lvlText w:val="%3."/>
      <w:lvlJc w:val="right"/>
      <w:pPr>
        <w:ind w:left="2659" w:hanging="180"/>
      </w:pPr>
    </w:lvl>
    <w:lvl w:ilvl="3" w:tplc="0407000F" w:tentative="1">
      <w:start w:val="1"/>
      <w:numFmt w:val="decimal"/>
      <w:lvlText w:val="%4."/>
      <w:lvlJc w:val="left"/>
      <w:pPr>
        <w:ind w:left="3379" w:hanging="360"/>
      </w:pPr>
    </w:lvl>
    <w:lvl w:ilvl="4" w:tplc="04070019" w:tentative="1">
      <w:start w:val="1"/>
      <w:numFmt w:val="lowerLetter"/>
      <w:lvlText w:val="%5."/>
      <w:lvlJc w:val="left"/>
      <w:pPr>
        <w:ind w:left="4099" w:hanging="360"/>
      </w:pPr>
    </w:lvl>
    <w:lvl w:ilvl="5" w:tplc="0407001B" w:tentative="1">
      <w:start w:val="1"/>
      <w:numFmt w:val="lowerRoman"/>
      <w:lvlText w:val="%6."/>
      <w:lvlJc w:val="right"/>
      <w:pPr>
        <w:ind w:left="4819" w:hanging="180"/>
      </w:pPr>
    </w:lvl>
    <w:lvl w:ilvl="6" w:tplc="0407000F" w:tentative="1">
      <w:start w:val="1"/>
      <w:numFmt w:val="decimal"/>
      <w:lvlText w:val="%7."/>
      <w:lvlJc w:val="left"/>
      <w:pPr>
        <w:ind w:left="5539" w:hanging="360"/>
      </w:pPr>
    </w:lvl>
    <w:lvl w:ilvl="7" w:tplc="04070019" w:tentative="1">
      <w:start w:val="1"/>
      <w:numFmt w:val="lowerLetter"/>
      <w:lvlText w:val="%8."/>
      <w:lvlJc w:val="left"/>
      <w:pPr>
        <w:ind w:left="6259" w:hanging="360"/>
      </w:pPr>
    </w:lvl>
    <w:lvl w:ilvl="8" w:tplc="0407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3D"/>
    <w:rsid w:val="00130CF0"/>
    <w:rsid w:val="002F5926"/>
    <w:rsid w:val="00316C45"/>
    <w:rsid w:val="0038616F"/>
    <w:rsid w:val="00446934"/>
    <w:rsid w:val="005A1E3D"/>
    <w:rsid w:val="00626F05"/>
    <w:rsid w:val="008C23C7"/>
    <w:rsid w:val="00AA1053"/>
    <w:rsid w:val="00D630D7"/>
    <w:rsid w:val="00F609D3"/>
    <w:rsid w:val="00F6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0B0B"/>
  <w15:chartTrackingRefBased/>
  <w15:docId w15:val="{0090D0BB-2555-4640-A82D-DF2984B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teraturverzeichnis">
    <w:name w:val="Bibliography"/>
    <w:basedOn w:val="Standard"/>
    <w:next w:val="Standard"/>
    <w:uiPriority w:val="37"/>
    <w:unhideWhenUsed/>
    <w:rsid w:val="00626F05"/>
    <w:pPr>
      <w:spacing w:after="0" w:line="280" w:lineRule="exact"/>
      <w:jc w:val="both"/>
    </w:pPr>
    <w:rPr>
      <w:rFonts w:ascii="Times New Roman" w:eastAsia="Calibri" w:hAnsi="Times New Roman" w:cs="Vrinda"/>
      <w:szCs w:val="24"/>
    </w:rPr>
  </w:style>
  <w:style w:type="paragraph" w:styleId="Listennummer">
    <w:name w:val="List Number"/>
    <w:basedOn w:val="Standard"/>
    <w:qFormat/>
    <w:rsid w:val="002F5926"/>
    <w:pPr>
      <w:numPr>
        <w:numId w:val="2"/>
      </w:numPr>
      <w:spacing w:before="60" w:after="0" w:line="310" w:lineRule="exact"/>
      <w:jc w:val="both"/>
    </w:pPr>
    <w:rPr>
      <w:rFonts w:ascii="Times New Roman" w:eastAsia="Calibri" w:hAnsi="Times New Roman" w:cs="Vrinda"/>
      <w:sz w:val="24"/>
      <w:szCs w:val="24"/>
      <w:lang w:val="de-AT"/>
    </w:rPr>
  </w:style>
  <w:style w:type="paragraph" w:customStyle="1" w:styleId="Box">
    <w:name w:val="Box"/>
    <w:basedOn w:val="Standard"/>
    <w:rsid w:val="00F609D3"/>
    <w:pPr>
      <w:pBdr>
        <w:top w:val="single" w:sz="4" w:space="6" w:color="auto"/>
        <w:left w:val="single" w:sz="4" w:space="6" w:color="auto"/>
        <w:bottom w:val="single" w:sz="4" w:space="10" w:color="auto"/>
        <w:right w:val="single" w:sz="4" w:space="6" w:color="auto"/>
      </w:pBdr>
      <w:shd w:val="clear" w:color="auto" w:fill="F2F2F2" w:themeFill="background1" w:themeFillShade="F2"/>
      <w:spacing w:after="0" w:line="310" w:lineRule="exact"/>
      <w:jc w:val="both"/>
    </w:pPr>
    <w:rPr>
      <w:rFonts w:ascii="Times New Roman" w:eastAsia="Calibri" w:hAnsi="Times New Roman" w:cs="Vrinda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Dietz</dc:creator>
  <cp:keywords/>
  <dc:description/>
  <cp:lastModifiedBy>Raimund Dietz</cp:lastModifiedBy>
  <cp:revision>2</cp:revision>
  <dcterms:created xsi:type="dcterms:W3CDTF">2016-10-15T08:03:00Z</dcterms:created>
  <dcterms:modified xsi:type="dcterms:W3CDTF">2016-10-15T08:03:00Z</dcterms:modified>
</cp:coreProperties>
</file>